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44A" w14:textId="77777777" w:rsidR="008E055C" w:rsidRPr="008E055C" w:rsidRDefault="008E055C" w:rsidP="00265E0F">
      <w:pPr>
        <w:pStyle w:val="NoSpacing"/>
      </w:pPr>
    </w:p>
    <w:p w14:paraId="7C9223E0" w14:textId="61ACC501" w:rsidR="002A738D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8E055C">
        <w:rPr>
          <w:rFonts w:cs="Arial"/>
          <w:b/>
          <w:bCs/>
          <w:sz w:val="28"/>
        </w:rPr>
        <w:t>ORDER</w:t>
      </w:r>
      <w:r w:rsidR="00A711B7">
        <w:rPr>
          <w:rFonts w:cs="Arial"/>
          <w:b/>
          <w:bCs/>
          <w:sz w:val="28"/>
        </w:rPr>
        <w:t xml:space="preserve"> </w:t>
      </w:r>
      <w:r w:rsidR="008E0A5F">
        <w:rPr>
          <w:rFonts w:cs="Arial"/>
          <w:b/>
          <w:bCs/>
          <w:sz w:val="28"/>
        </w:rPr>
        <w:t>– EXTRADITION INTERNATIONAL – DETERMINATION OF ELIGIBILITY FOR SURRENDER</w:t>
      </w:r>
    </w:p>
    <w:p w14:paraId="76E9B9BC" w14:textId="0DD9C4C8" w:rsidR="008E055C" w:rsidRPr="008E055C" w:rsidRDefault="002A738D" w:rsidP="008E05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</w:rPr>
        <w:t xml:space="preserve">Extradition Act 1988 </w:t>
      </w:r>
      <w:r w:rsidR="001F7382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19(1)</w:t>
      </w:r>
      <w:r>
        <w:rPr>
          <w:rFonts w:cs="Arial"/>
          <w:b/>
          <w:bCs/>
          <w:sz w:val="28"/>
        </w:rPr>
        <w:t xml:space="preserve"> </w:t>
      </w:r>
    </w:p>
    <w:p w14:paraId="7F874F10" w14:textId="77777777" w:rsidR="008E055C" w:rsidRPr="00984A51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04F11D11" w14:textId="32825F43" w:rsidR="00DB168F" w:rsidRPr="00846D19" w:rsidRDefault="007174BC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44426933"/>
      <w:bookmarkStart w:id="1" w:name="_Hlk31959557"/>
      <w:bookmarkStart w:id="2" w:name="_Hlk18504524"/>
      <w:r>
        <w:rPr>
          <w:rFonts w:cs="Arial"/>
          <w:iCs/>
        </w:rPr>
        <w:t xml:space="preserve">A DESIGNATED MAGISTRATE OF THE </w:t>
      </w:r>
      <w:r w:rsidR="00DB168F" w:rsidRPr="007174BC">
        <w:rPr>
          <w:rFonts w:cs="Arial"/>
        </w:rPr>
        <w:t>MAGISTRATES</w:t>
      </w:r>
      <w:r w:rsidRPr="007174BC">
        <w:rPr>
          <w:rFonts w:cs="Arial"/>
        </w:rPr>
        <w:t xml:space="preserve"> </w:t>
      </w:r>
      <w:r w:rsidR="00DB168F" w:rsidRPr="007174BC">
        <w:rPr>
          <w:rFonts w:cs="Arial"/>
        </w:rPr>
        <w:t>C</w:t>
      </w:r>
      <w:r w:rsidR="00DB168F" w:rsidRPr="00367E95">
        <w:rPr>
          <w:rFonts w:cs="Arial"/>
        </w:rPr>
        <w:t>OURT</w:t>
      </w:r>
      <w:r w:rsidR="00DB168F">
        <w:rPr>
          <w:rFonts w:cs="Arial"/>
        </w:rPr>
        <w:t xml:space="preserve"> </w:t>
      </w:r>
      <w:bookmarkEnd w:id="0"/>
      <w:r w:rsidR="00DB168F" w:rsidRPr="00846D19">
        <w:rPr>
          <w:rFonts w:cs="Calibri"/>
          <w:bCs/>
        </w:rPr>
        <w:t xml:space="preserve">OF SOUTH AUSTRALIA </w:t>
      </w:r>
    </w:p>
    <w:p w14:paraId="72756C79" w14:textId="3EA666C4" w:rsidR="00157D3A" w:rsidRPr="00C73979" w:rsidRDefault="008A16D6" w:rsidP="001408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 STATUTORY</w:t>
      </w:r>
      <w:r w:rsidR="00DB168F" w:rsidRPr="00846D19">
        <w:rPr>
          <w:rFonts w:cs="Calibri"/>
          <w:iCs/>
        </w:rPr>
        <w:t xml:space="preserve"> JURISDICTION</w:t>
      </w:r>
      <w:bookmarkEnd w:id="1"/>
    </w:p>
    <w:p w14:paraId="39192D85" w14:textId="77777777" w:rsidR="00DB168F" w:rsidRPr="0014086A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4086A">
        <w:rPr>
          <w:rFonts w:cs="Arial"/>
          <w:b/>
        </w:rPr>
        <w:t>[</w:t>
      </w:r>
      <w:r w:rsidRPr="0014086A">
        <w:rPr>
          <w:rFonts w:cs="Arial"/>
          <w:b/>
          <w:i/>
        </w:rPr>
        <w:t>FULL NAME</w:t>
      </w:r>
      <w:r w:rsidRPr="0014086A">
        <w:rPr>
          <w:rFonts w:cs="Arial"/>
          <w:b/>
        </w:rPr>
        <w:t>]</w:t>
      </w:r>
    </w:p>
    <w:p w14:paraId="2D0AAE51" w14:textId="5763120E" w:rsidR="001F7382" w:rsidRPr="0014086A" w:rsidRDefault="002A738D" w:rsidP="00021E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4086A">
        <w:rPr>
          <w:rFonts w:cs="Arial"/>
          <w:b/>
        </w:rPr>
        <w:t>Applicant</w:t>
      </w:r>
    </w:p>
    <w:p w14:paraId="798C84E1" w14:textId="77777777" w:rsidR="00DB168F" w:rsidRPr="0014086A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4086A">
        <w:rPr>
          <w:rFonts w:cs="Arial"/>
          <w:b/>
        </w:rPr>
        <w:t>[</w:t>
      </w:r>
      <w:r w:rsidRPr="0014086A">
        <w:rPr>
          <w:rFonts w:cs="Arial"/>
          <w:b/>
          <w:i/>
        </w:rPr>
        <w:t>FULL NAME</w:t>
      </w:r>
      <w:r w:rsidRPr="0014086A">
        <w:rPr>
          <w:rFonts w:cs="Arial"/>
          <w:b/>
        </w:rPr>
        <w:t>]</w:t>
      </w:r>
    </w:p>
    <w:p w14:paraId="1ED2B0BD" w14:textId="34B11C08" w:rsidR="00DB168F" w:rsidRPr="0014086A" w:rsidRDefault="00DB168F" w:rsidP="00F424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4086A">
        <w:rPr>
          <w:rFonts w:cs="Arial"/>
          <w:b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C6F4F" w:rsidRPr="00545935" w14:paraId="24E7CB89" w14:textId="77777777" w:rsidTr="0056785D">
        <w:tc>
          <w:tcPr>
            <w:tcW w:w="5000" w:type="pct"/>
          </w:tcPr>
          <w:p w14:paraId="219AD2F9" w14:textId="0EB880E6" w:rsidR="00AC6F4F" w:rsidRDefault="00AC6F4F" w:rsidP="0014086A">
            <w:pPr>
              <w:spacing w:before="240" w:after="120" w:line="276" w:lineRule="auto"/>
              <w:ind w:right="142"/>
              <w:rPr>
                <w:rFonts w:cs="Arial"/>
              </w:rPr>
            </w:pPr>
            <w:r w:rsidRPr="00A711B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4B9C562D" w14:textId="77777777" w:rsidR="00AC6F4F" w:rsidRPr="00545935" w:rsidRDefault="00AC6F4F" w:rsidP="0014086A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7A2CD45" w14:textId="77777777" w:rsidR="00AC6F4F" w:rsidRPr="001B0066" w:rsidRDefault="00AC6F4F" w:rsidP="0014086A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69AE5EF9" w14:textId="754A54EF" w:rsidR="00AC6F4F" w:rsidRPr="001B0066" w:rsidRDefault="00AC6F4F" w:rsidP="0014086A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 xml:space="preserve">] </w:t>
            </w:r>
          </w:p>
          <w:p w14:paraId="617E6593" w14:textId="77777777" w:rsidR="00AC6F4F" w:rsidRPr="001B0066" w:rsidRDefault="00AC6F4F" w:rsidP="0014086A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490BA08D" w14:textId="77777777" w:rsidR="00AC6F4F" w:rsidRPr="00545935" w:rsidRDefault="00AC6F4F" w:rsidP="0014086A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5E1B2D7E" w14:textId="6F2311E4" w:rsidR="00AC6F4F" w:rsidRPr="001B0066" w:rsidRDefault="00AC6F4F" w:rsidP="0014086A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9E5BF8">
              <w:rPr>
                <w:rFonts w:cs="Arial"/>
                <w:i/>
              </w:rPr>
              <w:t>Applicant</w:t>
            </w:r>
            <w:r w:rsidR="009E5BF8" w:rsidRPr="001B0066">
              <w:rPr>
                <w:rFonts w:cs="Arial"/>
                <w:i/>
              </w:rPr>
              <w:t xml:space="preserve"> </w:t>
            </w:r>
            <w:r w:rsidRPr="001B0066">
              <w:rPr>
                <w:rFonts w:cs="Arial"/>
                <w:i/>
              </w:rPr>
              <w:t>Appearance Information</w:t>
            </w:r>
            <w:r w:rsidRPr="001B0066">
              <w:rPr>
                <w:rFonts w:cs="Arial"/>
              </w:rPr>
              <w:t>]</w:t>
            </w:r>
          </w:p>
          <w:p w14:paraId="5FE6714C" w14:textId="5735BAEA" w:rsidR="008054F5" w:rsidRDefault="00AC6F4F" w:rsidP="0014086A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685EA3">
              <w:rPr>
                <w:rFonts w:cs="Arial"/>
                <w:i/>
              </w:rPr>
              <w:t>Respondent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76007BE1" w14:textId="43508829" w:rsidR="008054F5" w:rsidRDefault="008054F5" w:rsidP="0014086A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Particulars</w:t>
            </w:r>
            <w:r w:rsidR="00EA092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of Offence alleged to have been committed by the </w:t>
            </w:r>
            <w:r w:rsidR="008A16D6">
              <w:rPr>
                <w:rFonts w:cs="Arial"/>
                <w:b/>
              </w:rPr>
              <w:t>Respondent</w:t>
            </w:r>
            <w:r>
              <w:rPr>
                <w:rFonts w:cs="Arial"/>
                <w:b/>
              </w:rPr>
              <w:t>:</w:t>
            </w:r>
          </w:p>
          <w:p w14:paraId="0B9D5004" w14:textId="77777777" w:rsidR="008054F5" w:rsidRDefault="008054F5" w:rsidP="0014086A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Offence Description:</w:t>
            </w:r>
          </w:p>
          <w:p w14:paraId="2D1364DF" w14:textId="77777777" w:rsidR="008054F5" w:rsidRDefault="008054F5" w:rsidP="0014086A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Date of offence:</w:t>
            </w:r>
          </w:p>
          <w:p w14:paraId="5C119A6C" w14:textId="77777777" w:rsidR="008054F5" w:rsidRDefault="008054F5" w:rsidP="0014086A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Offence location:</w:t>
            </w:r>
          </w:p>
          <w:p w14:paraId="2A5E1227" w14:textId="77777777" w:rsidR="008054F5" w:rsidRDefault="008054F5" w:rsidP="0014086A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Section and Act:</w:t>
            </w:r>
          </w:p>
          <w:p w14:paraId="5174138C" w14:textId="03846EFB" w:rsidR="009E5BF8" w:rsidRDefault="008054F5" w:rsidP="0014086A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Other charges:</w:t>
            </w:r>
          </w:p>
          <w:p w14:paraId="34B15D8A" w14:textId="657762E9" w:rsidR="00AC6F4F" w:rsidRPr="00A711B7" w:rsidRDefault="00C97F96" w:rsidP="0014086A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Remarks</w:t>
            </w:r>
          </w:p>
          <w:p w14:paraId="653FF403" w14:textId="78E9C5BB" w:rsidR="0024488E" w:rsidRPr="0028435C" w:rsidRDefault="0072358C" w:rsidP="0014086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eastAsia="Arial" w:cs="Arial"/>
                <w:i/>
              </w:rPr>
            </w:pPr>
            <w:r>
              <w:rPr>
                <w:rFonts w:eastAsia="Arial" w:cs="Arial"/>
              </w:rPr>
              <w:t>The Respondent</w:t>
            </w:r>
            <w:r w:rsidR="0024488E">
              <w:rPr>
                <w:rFonts w:eastAsia="Arial" w:cs="Arial"/>
              </w:rPr>
              <w:t xml:space="preserve"> was arrested on [</w:t>
            </w:r>
            <w:r w:rsidR="0024488E" w:rsidRPr="0028435C">
              <w:rPr>
                <w:rFonts w:eastAsia="Arial" w:cs="Arial"/>
                <w:i/>
              </w:rPr>
              <w:t>date</w:t>
            </w:r>
            <w:r w:rsidR="0024488E">
              <w:rPr>
                <w:rFonts w:eastAsia="Arial" w:cs="Arial"/>
              </w:rPr>
              <w:t>] pursuant to a warrant issued on [</w:t>
            </w:r>
            <w:r w:rsidR="0024488E" w:rsidRPr="0028435C">
              <w:rPr>
                <w:rFonts w:eastAsia="Arial" w:cs="Arial"/>
                <w:i/>
              </w:rPr>
              <w:t>date</w:t>
            </w:r>
            <w:r w:rsidR="0024488E">
              <w:rPr>
                <w:rFonts w:eastAsia="Arial" w:cs="Arial"/>
              </w:rPr>
              <w:t xml:space="preserve">] under section 12(1) of the </w:t>
            </w:r>
            <w:r w:rsidR="0024488E" w:rsidRPr="008054F5">
              <w:rPr>
                <w:rFonts w:eastAsia="Arial" w:cs="Arial"/>
                <w:i/>
              </w:rPr>
              <w:t>Extradition Act 1988</w:t>
            </w:r>
            <w:r w:rsidR="0024488E" w:rsidRPr="008054F5">
              <w:rPr>
                <w:rFonts w:eastAsia="Arial" w:cs="Arial"/>
              </w:rPr>
              <w:t>.</w:t>
            </w:r>
          </w:p>
          <w:p w14:paraId="137C450A" w14:textId="2EA25300" w:rsidR="00AC2B5E" w:rsidRPr="0028435C" w:rsidRDefault="0072358C" w:rsidP="0014086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cs="Arial"/>
              </w:rPr>
            </w:pPr>
            <w:r>
              <w:rPr>
                <w:rFonts w:eastAsia="Arial" w:cs="Arial"/>
              </w:rPr>
              <w:t>The Respondent</w:t>
            </w:r>
            <w:r w:rsidR="00AC2B5E" w:rsidRPr="0024488E">
              <w:rPr>
                <w:rFonts w:cs="Arial"/>
              </w:rPr>
              <w:t xml:space="preserve"> is an extraditable person within the meaning of the </w:t>
            </w:r>
            <w:r w:rsidR="00AC2B5E" w:rsidRPr="00FB0579">
              <w:rPr>
                <w:rFonts w:cs="Arial"/>
                <w:i/>
              </w:rPr>
              <w:t>Extradition Act</w:t>
            </w:r>
            <w:r w:rsidR="00AC2B5E" w:rsidRPr="0024488E">
              <w:rPr>
                <w:rFonts w:cs="Arial"/>
                <w:i/>
              </w:rPr>
              <w:t xml:space="preserve"> 1988</w:t>
            </w:r>
            <w:r w:rsidR="00AC2B5E" w:rsidRPr="0024488E">
              <w:rPr>
                <w:rFonts w:cs="Arial"/>
              </w:rPr>
              <w:t>.</w:t>
            </w:r>
          </w:p>
          <w:p w14:paraId="4DEEC53F" w14:textId="3FC49394" w:rsidR="00EA0920" w:rsidRPr="0014086A" w:rsidRDefault="0072358C" w:rsidP="0014086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eastAsia="Arial"/>
              </w:rPr>
            </w:pPr>
            <w:r>
              <w:rPr>
                <w:rFonts w:eastAsia="Arial" w:cs="Arial"/>
              </w:rPr>
              <w:t>The Respondent</w:t>
            </w:r>
            <w:r w:rsidR="008054F5" w:rsidRPr="008054F5">
              <w:rPr>
                <w:rFonts w:eastAsia="Arial" w:cs="Arial"/>
              </w:rPr>
              <w:t xml:space="preserve"> is on remand under section 15 of the </w:t>
            </w:r>
            <w:r w:rsidR="008054F5" w:rsidRPr="008054F5">
              <w:rPr>
                <w:rFonts w:eastAsia="Arial" w:cs="Arial"/>
                <w:i/>
              </w:rPr>
              <w:t>Extradition Act 1988</w:t>
            </w:r>
            <w:r w:rsidR="008054F5" w:rsidRPr="008054F5">
              <w:rPr>
                <w:rFonts w:eastAsia="Arial" w:cs="Arial"/>
              </w:rPr>
              <w:t>.</w:t>
            </w:r>
          </w:p>
          <w:p w14:paraId="50010EE2" w14:textId="0DEF7983" w:rsidR="008054F5" w:rsidRPr="008054F5" w:rsidRDefault="008054F5" w:rsidP="0014086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eastAsia="Arial" w:cs="Arial"/>
                <w:i/>
              </w:rPr>
            </w:pPr>
            <w:r w:rsidRPr="008054F5">
              <w:rPr>
                <w:rFonts w:eastAsia="Arial" w:cs="Arial"/>
              </w:rPr>
              <w:t xml:space="preserve">The Attorney-General has given a notice under subsection 16(1) in relation to the </w:t>
            </w:r>
            <w:r w:rsidR="0072358C">
              <w:rPr>
                <w:rFonts w:eastAsia="Arial" w:cs="Arial"/>
              </w:rPr>
              <w:t>Respondent</w:t>
            </w:r>
            <w:r w:rsidRPr="008054F5">
              <w:rPr>
                <w:rFonts w:eastAsia="Arial" w:cs="Arial"/>
              </w:rPr>
              <w:t>.</w:t>
            </w:r>
          </w:p>
          <w:p w14:paraId="53A4E11F" w14:textId="487F0C10" w:rsidR="008054F5" w:rsidRPr="008054F5" w:rsidRDefault="008054F5" w:rsidP="0014086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eastAsia="Arial" w:cs="Arial"/>
                <w:i/>
              </w:rPr>
            </w:pPr>
            <w:r w:rsidRPr="008054F5">
              <w:rPr>
                <w:rFonts w:eastAsia="Arial" w:cs="Arial"/>
              </w:rPr>
              <w:lastRenderedPageBreak/>
              <w:t xml:space="preserve">The </w:t>
            </w:r>
            <w:r w:rsidR="0072358C">
              <w:rPr>
                <w:rFonts w:eastAsia="Arial" w:cs="Arial"/>
              </w:rPr>
              <w:t>Respondent</w:t>
            </w:r>
            <w:r w:rsidRPr="008054F5">
              <w:rPr>
                <w:rFonts w:eastAsia="Arial" w:cs="Arial"/>
              </w:rPr>
              <w:t xml:space="preserve"> and the extradition country have had reasonable time in which to prepare for the conduct of proceedings to be conduction in relation to the </w:t>
            </w:r>
            <w:r w:rsidR="00D6515C">
              <w:rPr>
                <w:rFonts w:eastAsia="Arial" w:cs="Arial"/>
              </w:rPr>
              <w:t>Respondent</w:t>
            </w:r>
            <w:r w:rsidRPr="008054F5">
              <w:rPr>
                <w:rFonts w:eastAsia="Arial" w:cs="Arial"/>
              </w:rPr>
              <w:t xml:space="preserve"> under section 19 of the </w:t>
            </w:r>
            <w:r w:rsidRPr="008054F5">
              <w:rPr>
                <w:rFonts w:eastAsia="Arial" w:cs="Arial"/>
                <w:i/>
              </w:rPr>
              <w:t>Extradition Act 1988</w:t>
            </w:r>
            <w:r w:rsidRPr="008054F5">
              <w:rPr>
                <w:rFonts w:eastAsia="Arial" w:cs="Arial"/>
              </w:rPr>
              <w:t>.</w:t>
            </w:r>
          </w:p>
          <w:p w14:paraId="135E54CC" w14:textId="735E5CC5" w:rsidR="008054F5" w:rsidRPr="0014086A" w:rsidRDefault="008054F5" w:rsidP="0014086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eastAsia="Arial" w:cs="Arial"/>
                <w:sz w:val="22"/>
              </w:rPr>
            </w:pPr>
            <w:r w:rsidRPr="008054F5">
              <w:rPr>
                <w:rFonts w:eastAsia="Arial" w:cs="Arial"/>
              </w:rPr>
              <w:t xml:space="preserve">The supporting documents in relation to the offence have been produced before the </w:t>
            </w:r>
            <w:r w:rsidR="0072358C">
              <w:rPr>
                <w:rFonts w:eastAsia="Arial" w:cs="Arial"/>
              </w:rPr>
              <w:t>Magistrate</w:t>
            </w:r>
            <w:r w:rsidRPr="008054F5">
              <w:rPr>
                <w:rFonts w:eastAsia="Arial" w:cs="Arial"/>
              </w:rPr>
              <w:t>.</w:t>
            </w:r>
          </w:p>
        </w:tc>
      </w:tr>
      <w:bookmarkEnd w:id="2"/>
    </w:tbl>
    <w:p w14:paraId="6B780DCD" w14:textId="77777777" w:rsidR="00171FAD" w:rsidRDefault="00171FAD" w:rsidP="0014086A">
      <w:pPr>
        <w:spacing w:before="120" w:after="120" w:line="276" w:lineRule="auto"/>
        <w:ind w:right="176"/>
        <w:rPr>
          <w:rFonts w:cs="Arial"/>
          <w:iCs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168F" w:rsidRPr="008E055C" w14:paraId="3079D299" w14:textId="77777777" w:rsidTr="00021E50">
        <w:tc>
          <w:tcPr>
            <w:tcW w:w="5000" w:type="pct"/>
          </w:tcPr>
          <w:p w14:paraId="77B652CD" w14:textId="77777777" w:rsidR="00EB3CDB" w:rsidRPr="00A711B7" w:rsidRDefault="00EB3CDB" w:rsidP="0014086A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</w:rPr>
            </w:pPr>
            <w:r w:rsidRPr="00A711B7">
              <w:rPr>
                <w:rFonts w:cs="Arial"/>
                <w:b/>
                <w:sz w:val="22"/>
                <w:szCs w:val="22"/>
              </w:rPr>
              <w:t>Order</w:t>
            </w:r>
          </w:p>
          <w:p w14:paraId="289380E1" w14:textId="014401A8" w:rsidR="00DB168F" w:rsidRPr="008E055C" w:rsidRDefault="00DB168F" w:rsidP="0014086A">
            <w:pPr>
              <w:spacing w:before="240" w:after="240" w:line="276" w:lineRule="auto"/>
              <w:rPr>
                <w:rFonts w:cs="Arial"/>
              </w:rPr>
            </w:pPr>
            <w:r w:rsidRPr="008E055C">
              <w:rPr>
                <w:rFonts w:cs="Arial"/>
                <w:b/>
              </w:rPr>
              <w:t>Date of Order</w:t>
            </w:r>
            <w:r>
              <w:rPr>
                <w:rFonts w:cs="Arial"/>
              </w:rPr>
              <w:t>:</w:t>
            </w:r>
            <w:r w:rsidR="00853E08">
              <w:rPr>
                <w:rFonts w:cs="Arial"/>
              </w:rPr>
              <w:t xml:space="preserve"> [</w:t>
            </w:r>
            <w:r w:rsidR="00853E08" w:rsidRPr="00853E08">
              <w:rPr>
                <w:rFonts w:cs="Arial"/>
                <w:i/>
                <w:iCs/>
              </w:rPr>
              <w:t>date</w:t>
            </w:r>
            <w:r w:rsidR="00853E08">
              <w:rPr>
                <w:rFonts w:cs="Arial"/>
              </w:rPr>
              <w:t>]</w:t>
            </w:r>
          </w:p>
          <w:p w14:paraId="2BFF41F9" w14:textId="0619E0C4" w:rsidR="003E4ABE" w:rsidRDefault="00DB168F" w:rsidP="0014086A">
            <w:pPr>
              <w:spacing w:after="120" w:line="276" w:lineRule="auto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Terms of Order</w:t>
            </w:r>
          </w:p>
          <w:p w14:paraId="4EDBD601" w14:textId="3A3CEC5F" w:rsidR="00DB168F" w:rsidRPr="00E8041D" w:rsidRDefault="00DB168F" w:rsidP="0014086A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8E055C">
              <w:rPr>
                <w:rFonts w:cs="Arial"/>
              </w:rPr>
              <w:t>It is ordered that:</w:t>
            </w:r>
          </w:p>
          <w:p w14:paraId="46FF837D" w14:textId="571011E9" w:rsidR="00DA5E22" w:rsidRDefault="0072358C" w:rsidP="0014086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cs="Arial"/>
              </w:rPr>
            </w:pPr>
            <w:r>
              <w:rPr>
                <w:rFonts w:eastAsia="Arial" w:cs="Arial"/>
              </w:rPr>
              <w:t>The Respondent</w:t>
            </w:r>
            <w:r w:rsidR="00101A38" w:rsidRPr="00AC2B5E">
              <w:rPr>
                <w:rFonts w:cs="Arial"/>
              </w:rPr>
              <w:t xml:space="preserve"> is eligible for surrender to [</w:t>
            </w:r>
            <w:r w:rsidR="00101A38" w:rsidRPr="0028435C">
              <w:rPr>
                <w:rFonts w:cs="Arial"/>
                <w:i/>
              </w:rPr>
              <w:t>country</w:t>
            </w:r>
            <w:r w:rsidR="00101A38" w:rsidRPr="00AC2B5E">
              <w:rPr>
                <w:rFonts w:cs="Arial"/>
              </w:rPr>
              <w:t>] in relati</w:t>
            </w:r>
            <w:r w:rsidR="00AC2B5E">
              <w:rPr>
                <w:rFonts w:cs="Arial"/>
              </w:rPr>
              <w:t>on to the extradition offences</w:t>
            </w:r>
            <w:r w:rsidR="00C23B9A">
              <w:rPr>
                <w:rFonts w:cs="Arial"/>
              </w:rPr>
              <w:t>.</w:t>
            </w:r>
          </w:p>
          <w:p w14:paraId="7ABC9A56" w14:textId="3E49FAC5" w:rsidR="00DB168F" w:rsidRPr="0014086A" w:rsidRDefault="00DA5E22" w:rsidP="0014086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3028AB">
              <w:rPr>
                <w:rFonts w:cs="Arial"/>
                <w:i/>
              </w:rPr>
              <w:t>other</w:t>
            </w:r>
            <w:r>
              <w:rPr>
                <w:rFonts w:cs="Arial"/>
              </w:rPr>
              <w:t>].</w:t>
            </w:r>
          </w:p>
        </w:tc>
      </w:tr>
    </w:tbl>
    <w:p w14:paraId="03D81058" w14:textId="77777777" w:rsidR="008E055C" w:rsidRPr="008E055C" w:rsidRDefault="008E055C" w:rsidP="0014086A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61E00BFA" w14:textId="77777777" w:rsidTr="009E665D">
        <w:tc>
          <w:tcPr>
            <w:tcW w:w="10457" w:type="dxa"/>
          </w:tcPr>
          <w:p w14:paraId="12F7A74F" w14:textId="53C12CFD" w:rsidR="008E055C" w:rsidRPr="00D12738" w:rsidRDefault="006829DD" w:rsidP="00D12738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41DA4309" w14:textId="77777777" w:rsidR="008E055C" w:rsidRPr="008E055C" w:rsidRDefault="008E055C" w:rsidP="0014086A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2A955D97" w14:textId="5F0293A5" w:rsidR="008E055C" w:rsidRPr="001834A1" w:rsidRDefault="00853E08" w:rsidP="0014086A">
            <w:pPr>
              <w:spacing w:line="276" w:lineRule="auto"/>
              <w:ind w:right="176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Signature of </w:t>
            </w:r>
            <w:r w:rsidR="007174BC">
              <w:rPr>
                <w:rFonts w:cs="Arial"/>
              </w:rPr>
              <w:t>Magistrate</w:t>
            </w:r>
          </w:p>
          <w:p w14:paraId="6D4A9917" w14:textId="509CCEE1" w:rsidR="00853E08" w:rsidRPr="00641645" w:rsidRDefault="00853E08" w:rsidP="0014086A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853E08">
              <w:rPr>
                <w:rFonts w:cs="Arial"/>
                <w:i/>
                <w:iCs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6B386323" w14:textId="77777777" w:rsidR="008E055C" w:rsidRPr="008E055C" w:rsidRDefault="008E055C" w:rsidP="0014086A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8E055C" w:rsidRPr="008E055C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0CBC" w14:textId="77777777" w:rsidR="00CB76D7" w:rsidRDefault="00CB76D7" w:rsidP="008E055C">
      <w:r>
        <w:separator/>
      </w:r>
    </w:p>
  </w:endnote>
  <w:endnote w:type="continuationSeparator" w:id="0">
    <w:p w14:paraId="5AF03A6C" w14:textId="77777777" w:rsidR="00CB76D7" w:rsidRDefault="00CB76D7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1DE5" w14:textId="77777777" w:rsidR="00CB76D7" w:rsidRDefault="00CB76D7" w:rsidP="008E055C">
      <w:r>
        <w:separator/>
      </w:r>
    </w:p>
  </w:footnote>
  <w:footnote w:type="continuationSeparator" w:id="0">
    <w:p w14:paraId="69C6604D" w14:textId="77777777" w:rsidR="00CB76D7" w:rsidRDefault="00CB76D7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7CE" w14:textId="564CD454" w:rsidR="007174BC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97F25">
      <w:rPr>
        <w:lang w:val="en-US"/>
      </w:rPr>
      <w:t>9</w:t>
    </w:r>
    <w:r w:rsidR="008E0A5F">
      <w:rPr>
        <w:lang w:val="en-US"/>
      </w:rPr>
      <w:t>2</w:t>
    </w:r>
    <w:r w:rsidR="00875A0F">
      <w:rPr>
        <w:lang w:val="en-US"/>
      </w:rPr>
      <w:t>Q</w:t>
    </w:r>
  </w:p>
  <w:p w14:paraId="31A14045" w14:textId="77777777" w:rsidR="007174BC" w:rsidRDefault="00717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D707" w14:textId="5F8F8716" w:rsidR="007174BC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B97F25">
      <w:rPr>
        <w:rFonts w:cs="Arial"/>
        <w:lang w:val="en-US"/>
      </w:rPr>
      <w:t>9</w:t>
    </w:r>
    <w:r w:rsidR="008E0A5F">
      <w:rPr>
        <w:rFonts w:cs="Arial"/>
        <w:lang w:val="en-US"/>
      </w:rPr>
      <w:t>2</w:t>
    </w:r>
    <w:r w:rsidR="00875A0F">
      <w:rPr>
        <w:rFonts w:cs="Arial"/>
        <w:lang w:val="en-US"/>
      </w:rPr>
      <w:t>Q</w:t>
    </w:r>
  </w:p>
  <w:p w14:paraId="1514E177" w14:textId="77777777" w:rsidR="007174BC" w:rsidRPr="008E055C" w:rsidRDefault="007174BC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67735C2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D1A555D" w14:textId="069B9598" w:rsidR="007174BC" w:rsidRPr="00F22886" w:rsidRDefault="007174BC" w:rsidP="00607F7A">
          <w:pPr>
            <w:pStyle w:val="Footer"/>
            <w:rPr>
              <w:rFonts w:cs="Arial"/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5649C765" w14:textId="77777777" w:rsidR="007174BC" w:rsidRPr="008E055C" w:rsidRDefault="007174BC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4BA565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FA27A83" w14:textId="77777777" w:rsidR="007174BC" w:rsidRPr="008E055C" w:rsidRDefault="007174BC" w:rsidP="00607F7A">
          <w:pPr>
            <w:pStyle w:val="Footer"/>
            <w:rPr>
              <w:rFonts w:cs="Arial"/>
            </w:rPr>
          </w:pPr>
        </w:p>
        <w:p w14:paraId="2742DE97" w14:textId="77777777" w:rsidR="007174BC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4B620904" w14:textId="77777777" w:rsidR="007174BC" w:rsidRPr="008E055C" w:rsidRDefault="007174BC" w:rsidP="00607F7A">
          <w:pPr>
            <w:pStyle w:val="Footer"/>
            <w:rPr>
              <w:rFonts w:cs="Arial"/>
            </w:rPr>
          </w:pPr>
        </w:p>
        <w:p w14:paraId="0B00C735" w14:textId="77777777" w:rsidR="007174BC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37E6ED2F" w14:textId="77777777" w:rsidR="007174BC" w:rsidRPr="008E055C" w:rsidRDefault="007174BC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125EF01" w14:textId="77777777" w:rsidR="007174BC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174EC56B" w14:textId="77777777" w:rsidR="007174BC" w:rsidRPr="008E055C" w:rsidRDefault="007174BC" w:rsidP="00607F7A">
          <w:pPr>
            <w:pStyle w:val="Footer"/>
            <w:rPr>
              <w:rFonts w:cs="Arial"/>
            </w:rPr>
          </w:pPr>
        </w:p>
        <w:p w14:paraId="43F85B5C" w14:textId="77777777" w:rsidR="007174BC" w:rsidRPr="008E055C" w:rsidRDefault="007174BC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9D5A8D2" w14:textId="77777777" w:rsidR="007174BC" w:rsidRPr="008E055C" w:rsidRDefault="007174BC" w:rsidP="00607F7A">
          <w:pPr>
            <w:pStyle w:val="Footer"/>
            <w:rPr>
              <w:rFonts w:cs="Arial"/>
            </w:rPr>
          </w:pPr>
        </w:p>
      </w:tc>
    </w:tr>
  </w:tbl>
  <w:p w14:paraId="7B8DDC41" w14:textId="77777777" w:rsidR="007174BC" w:rsidRDefault="007174B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4D6C"/>
    <w:multiLevelType w:val="hybridMultilevel"/>
    <w:tmpl w:val="32542EE8"/>
    <w:lvl w:ilvl="0" w:tplc="E9B6700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BF5"/>
    <w:multiLevelType w:val="hybridMultilevel"/>
    <w:tmpl w:val="4484DD7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4E2C"/>
    <w:multiLevelType w:val="hybridMultilevel"/>
    <w:tmpl w:val="BE1CD3E4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D9A"/>
    <w:multiLevelType w:val="hybridMultilevel"/>
    <w:tmpl w:val="3878C0FA"/>
    <w:lvl w:ilvl="0" w:tplc="E7DA4F6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9D24B9"/>
    <w:multiLevelType w:val="hybridMultilevel"/>
    <w:tmpl w:val="73C86482"/>
    <w:lvl w:ilvl="0" w:tplc="7F12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42167">
    <w:abstractNumId w:val="0"/>
  </w:num>
  <w:num w:numId="2" w16cid:durableId="1737896802">
    <w:abstractNumId w:val="2"/>
  </w:num>
  <w:num w:numId="3" w16cid:durableId="1386298902">
    <w:abstractNumId w:val="5"/>
  </w:num>
  <w:num w:numId="4" w16cid:durableId="37702818">
    <w:abstractNumId w:val="4"/>
  </w:num>
  <w:num w:numId="5" w16cid:durableId="13654034">
    <w:abstractNumId w:val="3"/>
  </w:num>
  <w:num w:numId="6" w16cid:durableId="71219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35356"/>
    <w:rsid w:val="00042034"/>
    <w:rsid w:val="00057C52"/>
    <w:rsid w:val="0006561C"/>
    <w:rsid w:val="000A53D7"/>
    <w:rsid w:val="000C611D"/>
    <w:rsid w:val="00101A38"/>
    <w:rsid w:val="0012162E"/>
    <w:rsid w:val="0014086A"/>
    <w:rsid w:val="00157D3A"/>
    <w:rsid w:val="00171FAD"/>
    <w:rsid w:val="001834A1"/>
    <w:rsid w:val="001B3A07"/>
    <w:rsid w:val="001D78FD"/>
    <w:rsid w:val="001E2A65"/>
    <w:rsid w:val="001F7382"/>
    <w:rsid w:val="00203C0D"/>
    <w:rsid w:val="0024488E"/>
    <w:rsid w:val="00254295"/>
    <w:rsid w:val="00265E0F"/>
    <w:rsid w:val="002668A3"/>
    <w:rsid w:val="0028435C"/>
    <w:rsid w:val="002A738D"/>
    <w:rsid w:val="002C3B51"/>
    <w:rsid w:val="003028AB"/>
    <w:rsid w:val="003637A7"/>
    <w:rsid w:val="003643EC"/>
    <w:rsid w:val="003E4ABE"/>
    <w:rsid w:val="00405283"/>
    <w:rsid w:val="00430F9B"/>
    <w:rsid w:val="00443536"/>
    <w:rsid w:val="004C3791"/>
    <w:rsid w:val="004F29A3"/>
    <w:rsid w:val="00502077"/>
    <w:rsid w:val="0053766F"/>
    <w:rsid w:val="005A556C"/>
    <w:rsid w:val="005E6464"/>
    <w:rsid w:val="006073D2"/>
    <w:rsid w:val="006155AE"/>
    <w:rsid w:val="00641645"/>
    <w:rsid w:val="006829DD"/>
    <w:rsid w:val="00685EA3"/>
    <w:rsid w:val="006B46CB"/>
    <w:rsid w:val="006D18D2"/>
    <w:rsid w:val="006F37C5"/>
    <w:rsid w:val="007174BC"/>
    <w:rsid w:val="0072358C"/>
    <w:rsid w:val="007616B0"/>
    <w:rsid w:val="007623AE"/>
    <w:rsid w:val="00762A2E"/>
    <w:rsid w:val="00763A97"/>
    <w:rsid w:val="007F0E91"/>
    <w:rsid w:val="007F32AB"/>
    <w:rsid w:val="007F6E94"/>
    <w:rsid w:val="008054F5"/>
    <w:rsid w:val="00820D91"/>
    <w:rsid w:val="00853E08"/>
    <w:rsid w:val="00875A0F"/>
    <w:rsid w:val="008A16D6"/>
    <w:rsid w:val="008C4C51"/>
    <w:rsid w:val="008C5698"/>
    <w:rsid w:val="008E055C"/>
    <w:rsid w:val="008E0A5F"/>
    <w:rsid w:val="00901E7C"/>
    <w:rsid w:val="00913E9F"/>
    <w:rsid w:val="00984A51"/>
    <w:rsid w:val="009B4FA0"/>
    <w:rsid w:val="009E5BF8"/>
    <w:rsid w:val="00A4267E"/>
    <w:rsid w:val="00A43061"/>
    <w:rsid w:val="00A711B7"/>
    <w:rsid w:val="00A77DCE"/>
    <w:rsid w:val="00A953DC"/>
    <w:rsid w:val="00AC2B5E"/>
    <w:rsid w:val="00AC450E"/>
    <w:rsid w:val="00AC6F4F"/>
    <w:rsid w:val="00AE5CEE"/>
    <w:rsid w:val="00B44D2C"/>
    <w:rsid w:val="00B97F25"/>
    <w:rsid w:val="00C1541E"/>
    <w:rsid w:val="00C23B9A"/>
    <w:rsid w:val="00C656E5"/>
    <w:rsid w:val="00C703AE"/>
    <w:rsid w:val="00C8199C"/>
    <w:rsid w:val="00C97F96"/>
    <w:rsid w:val="00CB76D7"/>
    <w:rsid w:val="00D12738"/>
    <w:rsid w:val="00D62C9B"/>
    <w:rsid w:val="00D6515C"/>
    <w:rsid w:val="00DA4B5A"/>
    <w:rsid w:val="00DA5E22"/>
    <w:rsid w:val="00DB168F"/>
    <w:rsid w:val="00E8041D"/>
    <w:rsid w:val="00E87884"/>
    <w:rsid w:val="00E9004C"/>
    <w:rsid w:val="00E92B86"/>
    <w:rsid w:val="00EA0920"/>
    <w:rsid w:val="00EB1376"/>
    <w:rsid w:val="00EB3CDB"/>
    <w:rsid w:val="00EC6FB1"/>
    <w:rsid w:val="00F13B48"/>
    <w:rsid w:val="00F22886"/>
    <w:rsid w:val="00F2719E"/>
    <w:rsid w:val="00F338C3"/>
    <w:rsid w:val="00F36A65"/>
    <w:rsid w:val="00F42422"/>
    <w:rsid w:val="00F845F5"/>
    <w:rsid w:val="00FB018B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AD2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9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99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99C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65E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7F0E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A844511</value>
    </field>
    <field name="Objective-Title">
      <value order="0">Form 100X Order - Eligibility for surrender - (Extradition - International)</value>
    </field>
    <field name="Objective-Description">
      <value order="0"/>
    </field>
    <field name="Objective-CreationStamp">
      <value order="0">2021-06-24T04:43:39Z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2021-06-25T03:26:52Z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vA1506403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92Q Order - Extradition International - Determination of Eligibility for Surrender</dc:title>
  <dc:subject/>
  <dc:creator/>
  <cp:keywords>Forms; Special</cp:keywords>
  <dc:description/>
  <cp:lastModifiedBy/>
  <cp:revision>1</cp:revision>
  <dcterms:created xsi:type="dcterms:W3CDTF">2024-07-16T23:46:00Z</dcterms:created>
  <dcterms:modified xsi:type="dcterms:W3CDTF">2024-08-05T22:56:00Z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A844511</vt:lpwstr>
  </property>
  <property fmtid="{D5CDD505-2E9C-101B-9397-08002B2CF9AE}" pid="4" name="Objective-Title">
    <vt:lpwstr>Form 100X Order - Eligibility for surrender - (Extradition - International)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2021-06-24T04:43:44Z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2021-06-25T03:26:52Z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vA1506403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